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178B91B1"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B915BA">
              <w:rPr>
                <w:b/>
                <w:bCs/>
                <w:szCs w:val="20"/>
              </w:rPr>
              <w:t>PowerPoint</w:t>
            </w:r>
            <w:r>
              <w:rPr>
                <w:b/>
                <w:bCs/>
                <w:szCs w:val="20"/>
                <w:vertAlign w:val="superscript"/>
              </w:rPr>
              <w:t>®</w:t>
            </w:r>
            <w:bookmarkEnd w:id="2"/>
            <w:r>
              <w:rPr>
                <w:b/>
                <w:bCs/>
                <w:szCs w:val="20"/>
              </w:rPr>
              <w:t> </w:t>
            </w:r>
            <w:r w:rsidR="0074070F">
              <w:rPr>
                <w:b/>
                <w:bCs/>
                <w:szCs w:val="20"/>
              </w:rPr>
              <w:t>LTSC 2021</w:t>
            </w:r>
            <w:r>
              <w:rPr>
                <w:b/>
                <w:bCs/>
                <w:szCs w:val="20"/>
              </w:rPr>
              <w:t xml:space="preserve">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EB638D" w:rsidRPr="001E6FD1">
              <w:rPr>
                <w:b/>
                <w:bCs/>
                <w:szCs w:val="20"/>
                <w:vertAlign w:val="superscript"/>
              </w:rPr>
              <w:footnoteReference w:id="2"/>
            </w:r>
            <w:r>
              <w:rPr>
                <w:b/>
                <w:bCs/>
                <w:szCs w:val="20"/>
              </w:rPr>
              <w:t xml:space="preserve"> Édition </w:t>
            </w:r>
            <w:r w:rsidR="00EB638D"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556676D8"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sz w:val="24"/>
                <w:szCs w:val="24"/>
              </w:rPr>
              <w:fldChar w:fldCharType="end"/>
            </w:r>
            <w:r w:rsidR="00EB638D" w:rsidRPr="00802B8A">
              <w:rPr>
                <w:rStyle w:val="LicenseNumSuperChar"/>
                <w:b/>
                <w:sz w:val="24"/>
                <w:szCs w:val="24"/>
                <w:vertAlign w:val="superscript"/>
              </w:rPr>
              <w:footnoteReference w:id="4"/>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4719CBBA"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 xml:space="preserve">avoir choisi une application logicielle qui inclut Microsoft </w:t>
      </w:r>
      <w:r w:rsidR="00B915BA">
        <w:rPr>
          <w:b/>
          <w:sz w:val="20"/>
          <w:szCs w:val="20"/>
        </w:rPr>
        <w:t>PowerPoint</w:t>
      </w:r>
      <w:r>
        <w:rPr>
          <w:b/>
          <w:sz w:val="20"/>
          <w:szCs w:val="20"/>
        </w:rPr>
        <w:t>.</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647C0063" w:rsidR="0000160A" w:rsidRPr="00583E0B" w:rsidRDefault="0000160A" w:rsidP="009A7D95">
      <w:pPr>
        <w:spacing w:before="120" w:after="120"/>
      </w:pPr>
      <w:r>
        <w:rPr>
          <w:sz w:val="20"/>
          <w:szCs w:val="20"/>
        </w:rPr>
        <w:t xml:space="preserve">Le présent contrat définit vos droits et les conditions qui régissent votre utilisation du logiciel Microsoft </w:t>
      </w:r>
      <w:r w:rsidR="00B915BA">
        <w:rPr>
          <w:sz w:val="20"/>
          <w:szCs w:val="20"/>
        </w:rPr>
        <w:t>PowerPoint</w:t>
      </w:r>
      <w:r>
        <w:rPr>
          <w:sz w:val="20"/>
          <w:szCs w:val="20"/>
        </w:rPr>
        <w:t>.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PRÉSENTATION.</w:t>
      </w:r>
    </w:p>
    <w:p w14:paraId="692B3DEC" w14:textId="688F4409"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 xml:space="preserve">applique au logiciel Microsoft </w:t>
      </w:r>
      <w:r w:rsidR="00B915BA">
        <w:rPr>
          <w:bCs/>
          <w:sz w:val="20"/>
          <w:szCs w:val="20"/>
        </w:rPr>
        <w:t>PowerPoint</w:t>
      </w:r>
      <w:r>
        <w:rPr>
          <w:bCs/>
          <w:sz w:val="20"/>
          <w:szCs w:val="20"/>
        </w:rPr>
        <w:t>,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lastRenderedPageBreak/>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accès à ou exploitent des services en ligne, 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11" w:history="1">
        <w:r w:rsidRPr="00802B8A">
          <w:rPr>
            <w:rStyle w:val="Hyperlink"/>
            <w:bCs/>
            <w:sz w:val="20"/>
            <w:szCs w:val="20"/>
          </w:rPr>
          <w:t>aka.ms/msa</w:t>
        </w:r>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4"/>
    <w:bookmarkEnd w:id="5"/>
    <w:bookmarkEnd w:id="6"/>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Veuillez vous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Le concédant et Microsoft se réservent tous les droits (y compris les droits de propriété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w:t>
      </w:r>
      <w:r w:rsidR="00D5054B">
        <w:rPr>
          <w:sz w:val="20"/>
          <w:szCs w:val="20"/>
        </w:rPr>
        <w:t>’</w:t>
      </w:r>
      <w:r>
        <w:rPr>
          <w:sz w:val="20"/>
          <w:szCs w:val="20"/>
        </w:rPr>
        <w:t>utiliser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r>
        <w:rPr>
          <w:sz w:val="20"/>
          <w:szCs w:val="20"/>
        </w:rPr>
        <w:lastRenderedPageBreak/>
        <w:t>d</w:t>
      </w:r>
      <w:r w:rsidR="00D5054B">
        <w:rPr>
          <w:sz w:val="20"/>
          <w:szCs w:val="20"/>
        </w:rPr>
        <w:t>’</w:t>
      </w:r>
      <w:r>
        <w:rPr>
          <w:sz w:val="20"/>
          <w:szCs w:val="20"/>
        </w:rPr>
        <w:t>utiliser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achat, le logiciel vous a été fourni dans plusieurs versions (telles 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 xml:space="preserve">autre utilisateur, sans conserver de copies du logiciel. Chaque fois que vous transférez le logiciel à un </w:t>
      </w:r>
      <w:r>
        <w:rPr>
          <w:sz w:val="20"/>
          <w:szCs w:val="20"/>
        </w:rPr>
        <w:lastRenderedPageBreak/>
        <w:t>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12" w:history="1">
        <w:r>
          <w:rPr>
            <w:rStyle w:val="Hyperlink"/>
            <w:sz w:val="20"/>
            <w:szCs w:val="20"/>
          </w:rPr>
          <w:t>aka.ms/privacy</w:t>
        </w:r>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3" w:history="1">
        <w:r w:rsidRPr="00802B8A">
          <w:rPr>
            <w:rStyle w:val="Hyperlink"/>
            <w:bCs/>
            <w:sz w:val="20"/>
            <w:szCs w:val="20"/>
          </w:rPr>
          <w:t>aka.ms/exporting</w:t>
        </w:r>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une entreprise, si votre siège social se trouve) aux États-unis (elle ne s</w:t>
      </w:r>
      <w:r w:rsidR="00D5054B">
        <w:rPr>
          <w:bCs/>
          <w:sz w:val="20"/>
          <w:szCs w:val="20"/>
        </w:rPr>
        <w:t>’</w:t>
      </w:r>
      <w:r>
        <w:rPr>
          <w:bCs/>
          <w:sz w:val="20"/>
          <w:szCs w:val="20"/>
        </w:rPr>
        <w:t>applique pas aux utilisateurs résidant/aux entreprises siégeant en dehors des États-unis).</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r w:rsidR="00D5054B">
        <w:rPr>
          <w:b/>
          <w:sz w:val="20"/>
          <w:szCs w:val="20"/>
        </w:rPr>
        <w:t>’</w:t>
      </w:r>
      <w:r>
        <w:rPr>
          <w:b/>
          <w:sz w:val="20"/>
          <w:szCs w:val="20"/>
        </w:rPr>
        <w:t>« AAA ») selon les principes de la loi fédérale d</w:t>
      </w:r>
      <w:r w:rsidR="00D5054B">
        <w:rPr>
          <w:b/>
          <w:sz w:val="20"/>
          <w:szCs w:val="20"/>
        </w:rPr>
        <w:t>’</w:t>
      </w:r>
      <w:r>
        <w:rPr>
          <w:b/>
          <w:sz w:val="20"/>
          <w:szCs w:val="20"/>
        </w:rPr>
        <w:t>arbitrage (« Federal Arbitration Act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xml:space="preserve">. Le litige sera soumis à un arbitre neutre, dont la </w:t>
      </w:r>
      <w:r>
        <w:rPr>
          <w:sz w:val="20"/>
          <w:szCs w:val="20"/>
        </w:rPr>
        <w:lastRenderedPageBreak/>
        <w:t>décision sera définitive, à l</w:t>
      </w:r>
      <w:r w:rsidR="00D5054B">
        <w:rPr>
          <w:sz w:val="20"/>
          <w:szCs w:val="20"/>
        </w:rPr>
        <w:t>’</w:t>
      </w:r>
      <w:r>
        <w:rPr>
          <w:sz w:val="20"/>
          <w:szCs w:val="20"/>
        </w:rPr>
        <w:t>exception d</w:t>
      </w:r>
      <w:r w:rsidR="00D5054B">
        <w:rPr>
          <w:sz w:val="20"/>
          <w:szCs w:val="20"/>
        </w:rPr>
        <w:t>’</w:t>
      </w:r>
      <w:r>
        <w:rPr>
          <w:sz w:val="20"/>
          <w:szCs w:val="20"/>
        </w:rPr>
        <w:t xml:space="preserve">un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Litiges concernés (tous types de litiges, à l</w:t>
      </w:r>
      <w:r w:rsidR="00D5054B">
        <w:rPr>
          <w:b/>
          <w:sz w:val="20"/>
          <w:szCs w:val="20"/>
        </w:rPr>
        <w:t>’</w:t>
      </w:r>
      <w:r>
        <w:rPr>
          <w:b/>
          <w:sz w:val="20"/>
          <w:szCs w:val="20"/>
        </w:rPr>
        <w:t>exception de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4" w:history="1">
        <w:r>
          <w:rPr>
            <w:rStyle w:val="Hyperlink"/>
            <w:sz w:val="20"/>
            <w:szCs w:val="20"/>
          </w:rPr>
          <w:t>aka.ms/adr</w:t>
        </w:r>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5"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lastRenderedPageBreak/>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(à l</w:t>
      </w:r>
      <w:r w:rsidR="00D5054B">
        <w:rPr>
          <w:sz w:val="20"/>
          <w:szCs w:val="20"/>
        </w:rPr>
        <w:t>’</w:t>
      </w:r>
      <w:r>
        <w:rPr>
          <w:sz w:val="20"/>
          <w:szCs w:val="20"/>
        </w:rPr>
        <w:t>exception de ceux portant sur la propriété intellectuelle ; cf. Article 8.a) dans un délai d</w:t>
      </w:r>
      <w:r w:rsidR="00D5054B">
        <w:rPr>
          <w:sz w:val="20"/>
          <w:szCs w:val="20"/>
        </w:rPr>
        <w:t>’</w:t>
      </w:r>
      <w:r>
        <w:rPr>
          <w:sz w:val="20"/>
          <w:szCs w:val="20"/>
        </w:rPr>
        <w:t>un (1) an à compter de la date 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(Military Appreciation).</w:t>
      </w:r>
      <w:r>
        <w:rPr>
          <w:sz w:val="20"/>
          <w:szCs w:val="20"/>
        </w:rPr>
        <w:t xml:space="preserve"> Pour acquérir sous licence un logiciel portant la mention « Version Military Appreciation », vous devez avoir la qualité d</w:t>
      </w:r>
      <w:r w:rsidR="00D5054B">
        <w:rPr>
          <w:sz w:val="20"/>
          <w:szCs w:val="20"/>
        </w:rPr>
        <w:t>’</w:t>
      </w:r>
      <w:r>
        <w:rPr>
          <w:sz w:val="20"/>
          <w:szCs w:val="20"/>
        </w:rPr>
        <w:t>«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 xml:space="preserve">Vous devez être un « Client Autorisé de CANEX » pour acquérir sous licence </w:t>
      </w:r>
      <w:r>
        <w:rPr>
          <w:rFonts w:eastAsia="MS Mincho"/>
          <w:sz w:val="20"/>
          <w:szCs w:val="20"/>
        </w:rPr>
        <w:lastRenderedPageBreak/>
        <w:t>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r>
        <w:rPr>
          <w:rFonts w:eastAsia="MS Mincho"/>
          <w:sz w:val="20"/>
          <w:szCs w:val="20"/>
        </w:rPr>
        <w:t>un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r>
        <w:rPr>
          <w:rFonts w:eastAsia="MS Mincho"/>
          <w:sz w:val="20"/>
          <w:szCs w:val="20"/>
        </w:rPr>
        <w:t>un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r>
        <w:rPr>
          <w:rFonts w:eastAsia="MS Mincho"/>
          <w:sz w:val="20"/>
          <w:szCs w:val="20"/>
        </w:rPr>
        <w:t>un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r>
        <w:rPr>
          <w:rFonts w:eastAsia="MS Mincho"/>
          <w:sz w:val="20"/>
          <w:szCs w:val="20"/>
        </w:rPr>
        <w:t>un membre actif du Personnel des Fonds non publics (FNP) des FC ;</w:t>
      </w:r>
    </w:p>
    <w:p w14:paraId="3E6EDC2C" w14:textId="4977429A" w:rsidR="00D974F1" w:rsidRPr="00583E0B" w:rsidRDefault="00D974F1" w:rsidP="009A7D95">
      <w:pPr>
        <w:numPr>
          <w:ilvl w:val="0"/>
          <w:numId w:val="2"/>
        </w:numPr>
        <w:spacing w:before="120" w:after="120"/>
      </w:pPr>
      <w:r>
        <w:rPr>
          <w:rFonts w:eastAsia="MS Mincho"/>
          <w:sz w:val="20"/>
          <w:szCs w:val="20"/>
        </w:rPr>
        <w:t>un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r>
        <w:rPr>
          <w:rFonts w:eastAsia="MS Mincho"/>
          <w:sz w:val="20"/>
          <w:szCs w:val="20"/>
        </w:rPr>
        <w:t>un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r>
        <w:rPr>
          <w:rFonts w:eastAsia="MS Mincho"/>
          <w:sz w:val="20"/>
          <w:szCs w:val="20"/>
        </w:rPr>
        <w:t>un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r>
        <w:rPr>
          <w:rFonts w:eastAsia="MS Mincho"/>
          <w:sz w:val="20"/>
          <w:szCs w:val="20"/>
        </w:rPr>
        <w:t>un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r>
        <w:rPr>
          <w:rFonts w:eastAsia="MS Mincho"/>
          <w:sz w:val="20"/>
          <w:szCs w:val="20"/>
        </w:rPr>
        <w:t>un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r>
        <w:rPr>
          <w:rFonts w:eastAsia="MS Mincho"/>
          <w:sz w:val="20"/>
          <w:szCs w:val="20"/>
        </w:rPr>
        <w:t>un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(Australian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informations sur vos droits en vertu de la loi australienne sur la consommation, veuillez vous reporter au document à l</w:t>
      </w:r>
      <w:r w:rsidR="00D5054B">
        <w:rPr>
          <w:bCs/>
          <w:sz w:val="20"/>
          <w:szCs w:val="20"/>
        </w:rPr>
        <w:t>’</w:t>
      </w:r>
      <w:r>
        <w:rPr>
          <w:bCs/>
          <w:sz w:val="20"/>
          <w:szCs w:val="20"/>
        </w:rPr>
        <w:t>adresse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 xml:space="preserve">Vous pouvez désactiver la connexion Internet de votre dispositif pour ne plus recevoir de mises à jour. Néanmoins, le logiciel recherchera et installera les mises à jour disponibles </w:t>
      </w:r>
      <w:r>
        <w:rPr>
          <w:bCs/>
          <w:sz w:val="20"/>
          <w:szCs w:val="20"/>
        </w:rPr>
        <w:lastRenderedPageBreak/>
        <w:t>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r w:rsidR="00D5054B">
        <w:rPr>
          <w:bCs/>
          <w:sz w:val="20"/>
          <w:szCs w:val="20"/>
        </w:rPr>
        <w:t>’</w:t>
      </w:r>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r>
        <w:rPr>
          <w:bCs/>
          <w:sz w:val="20"/>
          <w:szCs w:val="20"/>
        </w:rPr>
        <w:t>employé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r>
        <w:rPr>
          <w:bCs/>
          <w:sz w:val="20"/>
          <w:szCs w:val="20"/>
        </w:rPr>
        <w:t>l</w:t>
      </w:r>
      <w:r w:rsidR="00D5054B">
        <w:rPr>
          <w:bCs/>
          <w:sz w:val="20"/>
          <w:szCs w:val="20"/>
        </w:rPr>
        <w:t>’</w:t>
      </w:r>
      <w:r>
        <w:rPr>
          <w:bCs/>
          <w:sz w:val="20"/>
          <w:szCs w:val="20"/>
        </w:rPr>
        <w:t>utilisateur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 xml:space="preserve">y limiter, tout nom, habillage commercial, logo ou équivalent. Si vous </w:t>
      </w:r>
      <w:r>
        <w:rPr>
          <w:bCs/>
          <w:sz w:val="20"/>
          <w:szCs w:val="20"/>
        </w:rPr>
        <w:lastRenderedPageBreak/>
        <w:t>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effectuer, de faire effectuer, de réaliser des œuvres 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8" w:history="1">
        <w:r>
          <w:rPr>
            <w:rStyle w:val="Hyperlink"/>
            <w:bCs/>
            <w:sz w:val="20"/>
            <w:szCs w:val="20"/>
          </w:rPr>
          <w:t>aka.ms/msa</w:t>
        </w:r>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3B583CD7" w:rsidR="0039417B" w:rsidRPr="00583E0B" w:rsidRDefault="003E7E64" w:rsidP="009A7D95">
      <w:pPr>
        <w:spacing w:before="120" w:after="120"/>
      </w:pPr>
      <w:r>
        <w:rPr>
          <w:bCs/>
          <w:sz w:val="20"/>
          <w:szCs w:val="20"/>
        </w:rPr>
        <w:t xml:space="preserve">Microsoft et </w:t>
      </w:r>
      <w:r w:rsidR="00B915BA">
        <w:rPr>
          <w:bCs/>
          <w:sz w:val="20"/>
          <w:szCs w:val="20"/>
        </w:rPr>
        <w:t>PowerPoint</w:t>
      </w:r>
      <w:r>
        <w:rPr>
          <w:bCs/>
          <w:sz w:val="20"/>
          <w:szCs w:val="20"/>
        </w:rPr>
        <w:t xml:space="preserv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57E6E" w14:textId="77777777" w:rsidR="00981CF8" w:rsidRDefault="00981CF8" w:rsidP="00FD75BC">
      <w:r>
        <w:separator/>
      </w:r>
    </w:p>
  </w:endnote>
  <w:endnote w:type="continuationSeparator" w:id="0">
    <w:p w14:paraId="76B88DF7" w14:textId="77777777" w:rsidR="00981CF8" w:rsidRDefault="00981CF8" w:rsidP="00FD75BC">
      <w:r>
        <w:continuationSeparator/>
      </w:r>
    </w:p>
  </w:endnote>
  <w:endnote w:type="continuationNotice" w:id="1">
    <w:p w14:paraId="0EAE7DF6" w14:textId="77777777" w:rsidR="00981CF8" w:rsidRDefault="00981C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9CC0C" w14:textId="77777777" w:rsidR="0074070F" w:rsidRDefault="007407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7A56CC97" w:rsidR="00D93C4E" w:rsidRPr="00EB638D" w:rsidRDefault="00B915BA" w:rsidP="00D93C4E">
          <w:pPr>
            <w:tabs>
              <w:tab w:val="center" w:pos="4680"/>
              <w:tab w:val="right" w:pos="9360"/>
            </w:tabs>
            <w:rPr>
              <w:sz w:val="16"/>
              <w:szCs w:val="16"/>
            </w:rPr>
          </w:pPr>
          <w:r>
            <w:rPr>
              <w:sz w:val="16"/>
              <w:szCs w:val="16"/>
            </w:rPr>
            <w:t>PowerPoint</w:t>
          </w:r>
          <w:r w:rsidR="00100099" w:rsidRPr="00EB638D">
            <w:rPr>
              <w:sz w:val="16"/>
              <w:szCs w:val="16"/>
            </w:rPr>
            <w:t xml:space="preserve"> (1er octobre 20</w:t>
          </w:r>
          <w:r w:rsidR="0074070F">
            <w:rPr>
              <w:sz w:val="16"/>
              <w:szCs w:val="16"/>
            </w:rPr>
            <w:t>21</w:t>
          </w:r>
          <w:r w:rsidR="00100099" w:rsidRPr="00EB638D">
            <w:rPr>
              <w:sz w:val="16"/>
              <w:szCs w:val="16"/>
            </w:rPr>
            <w:t>)</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3B379" w14:textId="77777777" w:rsidR="0074070F" w:rsidRDefault="007407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DF4E3" w14:textId="77777777" w:rsidR="00981CF8" w:rsidRDefault="00981CF8" w:rsidP="00FD75BC">
      <w:r>
        <w:separator/>
      </w:r>
    </w:p>
  </w:footnote>
  <w:footnote w:type="continuationSeparator" w:id="0">
    <w:p w14:paraId="2A01759A" w14:textId="77777777" w:rsidR="00981CF8" w:rsidRDefault="00981CF8" w:rsidP="00FD75BC">
      <w:r>
        <w:continuationSeparator/>
      </w:r>
    </w:p>
  </w:footnote>
  <w:footnote w:type="continuationNotice" w:id="1">
    <w:p w14:paraId="20A7C359" w14:textId="77777777" w:rsidR="00981CF8" w:rsidRDefault="00981CF8"/>
  </w:footnote>
  <w:footnote w:id="2">
    <w:p w14:paraId="2E9E5D32" w14:textId="11936FE3"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sidRPr="00EB638D">
        <w:rPr>
          <w:rFonts w:cs="Tahoma"/>
          <w:b/>
        </w:rPr>
        <w:t>CONCÉDANT : Mentionner le nom approprié, c</w:t>
      </w:r>
      <w:r w:rsidR="00D5054B">
        <w:rPr>
          <w:rFonts w:cs="Tahoma"/>
          <w:b/>
        </w:rPr>
        <w:t>’</w:t>
      </w:r>
      <w:r w:rsidRPr="00EB638D">
        <w:rPr>
          <w:rFonts w:cs="Tahoma"/>
          <w:b/>
        </w:rPr>
        <w:t>est-à-dire soit « Standard », soit « Professionnel ». Par exemple, si le logiciel sous licence est l</w:t>
      </w:r>
      <w:r w:rsidR="00D5054B">
        <w:rPr>
          <w:rFonts w:cs="Tahoma"/>
          <w:b/>
        </w:rPr>
        <w:t>’</w:t>
      </w:r>
      <w:r w:rsidRPr="00EB638D">
        <w:rPr>
          <w:rFonts w:cs="Tahoma"/>
          <w:b/>
        </w:rPr>
        <w:t>Édition Standard de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w:t>
      </w:r>
      <w:r w:rsidR="0074070F">
        <w:rPr>
          <w:rFonts w:cs="Tahoma"/>
          <w:b/>
        </w:rPr>
        <w:t>LTSC 2021</w:t>
      </w:r>
      <w:r w:rsidRPr="00EB638D">
        <w:rPr>
          <w:rFonts w:cs="Tahoma"/>
          <w:b/>
        </w:rPr>
        <w:t>, le nom du produit est :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w:t>
      </w:r>
      <w:r w:rsidR="0074070F">
        <w:rPr>
          <w:rFonts w:cs="Tahoma"/>
          <w:b/>
        </w:rPr>
        <w:t xml:space="preserve">LTSC </w:t>
      </w:r>
      <w:r w:rsidRPr="00EB638D">
        <w:rPr>
          <w:rFonts w:cs="Tahoma"/>
          <w:b/>
        </w:rPr>
        <w:t>Standard 20</w:t>
      </w:r>
      <w:r w:rsidR="0074070F">
        <w:rPr>
          <w:rFonts w:cs="Tahoma"/>
          <w:b/>
        </w:rPr>
        <w:t>21</w:t>
      </w:r>
      <w:r w:rsidRPr="00EB638D">
        <w:rPr>
          <w:rFonts w:cs="Tahoma"/>
          <w:b/>
        </w:rPr>
        <w:t>.</w:t>
      </w:r>
    </w:p>
  </w:footnote>
  <w:footnote w:id="3">
    <w:p w14:paraId="62DD63E6" w14:textId="1F778B4E"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w:t>
      </w:r>
      <w:r w:rsidR="0074070F">
        <w:rPr>
          <w:b/>
        </w:rPr>
        <w:t xml:space="preserve">LTSC </w:t>
      </w:r>
      <w:r>
        <w:rPr>
          <w:b/>
        </w:rPr>
        <w:t>Standard 20</w:t>
      </w:r>
      <w:r w:rsidR="0074070F">
        <w:rPr>
          <w:b/>
        </w:rPr>
        <w:t>21</w:t>
      </w:r>
      <w:r>
        <w:rPr>
          <w:b/>
        </w:rPr>
        <w:t>, Version Éducation.</w:t>
      </w:r>
    </w:p>
  </w:footnote>
  <w:footnote w:id="4">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A397D" w14:textId="77777777" w:rsidR="0074070F" w:rsidRDefault="007407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7384D" w14:textId="77777777" w:rsidR="0074070F" w:rsidRDefault="007407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954DC" w14:textId="77777777" w:rsidR="0074070F" w:rsidRDefault="007407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7563"/>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70F"/>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2B8A"/>
    <w:rsid w:val="0080331E"/>
    <w:rsid w:val="0080786D"/>
    <w:rsid w:val="00811468"/>
    <w:rsid w:val="00813B2A"/>
    <w:rsid w:val="0081608E"/>
    <w:rsid w:val="0082468E"/>
    <w:rsid w:val="008250D1"/>
    <w:rsid w:val="00826B1F"/>
    <w:rsid w:val="008270EF"/>
    <w:rsid w:val="00833CB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1CF8"/>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15BA"/>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46CD"/>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2F25"/>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documentProtection w:edit="forms" w:enforcement="true" w:cryptProviderType="rsaFull" w:cryptAlgorithmClass="hash" w:cryptAlgorithmType="typeAny" w:cryptAlgorithmSid="4" w:cryptSpinCount="50000" w:hash="yQSYIf91Gc7cI5eDYMjt31zbEI0=" w:salt="6xi+P3XRN6bFU/y2E/m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aka.ms/arbitration"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2.xml><?xml version="1.0" encoding="utf-8"?>
<ds:datastoreItem xmlns:ds="http://schemas.openxmlformats.org/officeDocument/2006/customXml" ds:itemID="{57FA1E9A-394F-4719-8A74-3A76017883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E11E03-D40E-4682-9A31-AD397CE18A86}">
  <ds:schemaRefs>
    <ds:schemaRef ds:uri="http://schemas.openxmlformats.org/officeDocument/2006/bibliography"/>
  </ds:schemaRefs>
</ds:datastoreItem>
</file>

<file path=customXml/itemProps4.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5296</Words>
  <Characters>30192</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35418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3</cp:revision>
  <cp:lastPrinted>2018-09-20T16:46:00Z</cp:lastPrinted>
  <dcterms:created xsi:type="dcterms:W3CDTF">2018-09-21T19:30:00Z</dcterms:created>
  <dcterms:modified xsi:type="dcterms:W3CDTF">2021-10-01T21:30:00Z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